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E7D0" w14:textId="3A6A9CD5" w:rsidR="00D83C27" w:rsidRPr="007C480D" w:rsidRDefault="007C480D">
      <w:pPr>
        <w:rPr>
          <w:b/>
        </w:rPr>
      </w:pPr>
      <w:r w:rsidRPr="007C480D">
        <w:rPr>
          <w:b/>
        </w:rPr>
        <w:t xml:space="preserve">Zákaz starých </w:t>
      </w:r>
      <w:r w:rsidRPr="00177D55">
        <w:rPr>
          <w:b/>
        </w:rPr>
        <w:t>kotlů</w:t>
      </w:r>
      <w:r w:rsidR="00A07A7C" w:rsidRPr="00177D55">
        <w:rPr>
          <w:b/>
        </w:rPr>
        <w:t xml:space="preserve"> </w:t>
      </w:r>
      <w:r w:rsidR="00AE0847" w:rsidRPr="00177D55">
        <w:rPr>
          <w:b/>
        </w:rPr>
        <w:t xml:space="preserve">v rodinných domech a </w:t>
      </w:r>
      <w:r w:rsidR="003F4448" w:rsidRPr="00177D55">
        <w:rPr>
          <w:b/>
        </w:rPr>
        <w:t xml:space="preserve">na </w:t>
      </w:r>
      <w:r w:rsidR="00AE0847" w:rsidRPr="00177D55">
        <w:rPr>
          <w:b/>
        </w:rPr>
        <w:t>chatách</w:t>
      </w:r>
      <w:r w:rsidR="00AE0847" w:rsidRPr="00AE0847">
        <w:rPr>
          <w:b/>
        </w:rPr>
        <w:t xml:space="preserve"> </w:t>
      </w:r>
      <w:r w:rsidR="00A07A7C">
        <w:rPr>
          <w:b/>
        </w:rPr>
        <w:t>se blíží</w:t>
      </w:r>
    </w:p>
    <w:p w14:paraId="2E5D5707" w14:textId="3E20187D" w:rsidR="00354D24" w:rsidRDefault="007C480D" w:rsidP="00191E4D">
      <w:pPr>
        <w:jc w:val="both"/>
      </w:pPr>
      <w:r>
        <w:t xml:space="preserve">1. </w:t>
      </w:r>
      <w:r w:rsidR="00AE0847">
        <w:t>září</w:t>
      </w:r>
      <w:r>
        <w:t xml:space="preserve"> 2024 </w:t>
      </w:r>
      <w:r w:rsidR="00AE0847">
        <w:t xml:space="preserve">začne platit zákaz provozování starých </w:t>
      </w:r>
      <w:r>
        <w:t>kotl</w:t>
      </w:r>
      <w:r w:rsidR="00AE0847">
        <w:t>ů</w:t>
      </w:r>
      <w:r>
        <w:t xml:space="preserve"> na pevná paliva v objektech určených k</w:t>
      </w:r>
      <w:r w:rsidR="00AE0847">
        <w:t> </w:t>
      </w:r>
      <w:r>
        <w:t>bydlení</w:t>
      </w:r>
      <w:r w:rsidR="00AE0847">
        <w:t>, a to nejen v </w:t>
      </w:r>
      <w:r w:rsidR="00C31515">
        <w:t>rodinn</w:t>
      </w:r>
      <w:r w:rsidR="00AE0847">
        <w:t>ých a bytových domech, ale také</w:t>
      </w:r>
      <w:r w:rsidR="00C31515">
        <w:t xml:space="preserve"> stavb</w:t>
      </w:r>
      <w:r w:rsidR="00AE0847">
        <w:t xml:space="preserve">ách </w:t>
      </w:r>
      <w:r w:rsidR="00C31515">
        <w:t>pro rodinnou rekreaci</w:t>
      </w:r>
      <w:r w:rsidR="00AE0847">
        <w:t xml:space="preserve">. </w:t>
      </w:r>
      <w:r w:rsidR="003F4448">
        <w:t>V</w:t>
      </w:r>
      <w:r w:rsidR="00354D24">
        <w:t>ztahovat</w:t>
      </w:r>
      <w:r w:rsidR="003F4448">
        <w:t xml:space="preserve"> se bude </w:t>
      </w:r>
      <w:r w:rsidR="00354D24">
        <w:t xml:space="preserve">na </w:t>
      </w:r>
      <w:r w:rsidR="00AE0847">
        <w:t xml:space="preserve">kotle, </w:t>
      </w:r>
      <w:r>
        <w:t xml:space="preserve">které nesplňují minimálně 3. třídu dle normy ČSN EN 303-5. </w:t>
      </w:r>
      <w:r w:rsidR="003F4448">
        <w:t xml:space="preserve">Tyto kotle se již téměř dva roky nesmí používat ve všech ostatních </w:t>
      </w:r>
      <w:r w:rsidR="00354D24">
        <w:t>než výše uveden</w:t>
      </w:r>
      <w:r w:rsidR="003F4448">
        <w:t>ých stavbách</w:t>
      </w:r>
      <w:r w:rsidR="00354D24">
        <w:t xml:space="preserve">. </w:t>
      </w:r>
    </w:p>
    <w:p w14:paraId="0D8DD6FA" w14:textId="49E19FE5" w:rsidR="001C692F" w:rsidRDefault="001C692F" w:rsidP="001C692F">
      <w:pPr>
        <w:jc w:val="both"/>
      </w:pPr>
      <w:r>
        <w:t xml:space="preserve">Konkrétně již nebude možné provozovat </w:t>
      </w:r>
      <w:r w:rsidR="00B20B39">
        <w:t xml:space="preserve">staré </w:t>
      </w:r>
      <w:r w:rsidR="0055693C">
        <w:t xml:space="preserve">spalovací stacionární zdroje, </w:t>
      </w:r>
      <w:r>
        <w:t xml:space="preserve">jejichž prostřednictvím se ohřívá </w:t>
      </w:r>
      <w:r w:rsidR="00EC02E2">
        <w:t xml:space="preserve">voda pro </w:t>
      </w:r>
      <w:r>
        <w:t>teplovodní soustav</w:t>
      </w:r>
      <w:r w:rsidR="00EC02E2">
        <w:t>u</w:t>
      </w:r>
      <w:r>
        <w:t xml:space="preserve"> ústředního vytápění. Naopak kamna nebo krby, které vytápějí pouze místnost, ve které jsou umístěny, se </w:t>
      </w:r>
      <w:r w:rsidR="0055693C">
        <w:t xml:space="preserve">budou moci </w:t>
      </w:r>
      <w:r>
        <w:t>používat i nadále.</w:t>
      </w:r>
      <w:r w:rsidR="0055693C">
        <w:t xml:space="preserve"> </w:t>
      </w:r>
    </w:p>
    <w:p w14:paraId="42540341" w14:textId="233BB0D5" w:rsidR="007C480D" w:rsidRDefault="007C480D" w:rsidP="00191E4D">
      <w:pPr>
        <w:jc w:val="both"/>
      </w:pPr>
      <w:r>
        <w:t xml:space="preserve">Podle zákona o </w:t>
      </w:r>
      <w:r w:rsidR="00C31515">
        <w:t xml:space="preserve">ochraně </w:t>
      </w:r>
      <w:r>
        <w:t xml:space="preserve">ovzduší </w:t>
      </w:r>
      <w:r w:rsidR="00073329">
        <w:t xml:space="preserve">(§ 17 odst. 1 písm. g)) </w:t>
      </w:r>
      <w:r>
        <w:t xml:space="preserve">bude od 1. </w:t>
      </w:r>
      <w:r w:rsidR="00354D24">
        <w:t>září</w:t>
      </w:r>
      <w:r>
        <w:t xml:space="preserve"> 2024 zakázáno používat:</w:t>
      </w:r>
    </w:p>
    <w:p w14:paraId="2C0D9B0C" w14:textId="77777777" w:rsidR="007C480D" w:rsidRDefault="007C480D" w:rsidP="00191E4D">
      <w:pPr>
        <w:pStyle w:val="Odstavecseseznamem"/>
        <w:numPr>
          <w:ilvl w:val="0"/>
          <w:numId w:val="1"/>
        </w:numPr>
        <w:jc w:val="both"/>
      </w:pPr>
      <w:r>
        <w:t>kotle na tuhá paliva 1. a 2. třídy (nejčastěji to jsou kotle na uhlí, případně dřevo),</w:t>
      </w:r>
    </w:p>
    <w:p w14:paraId="2101EB4F" w14:textId="77777777" w:rsidR="007C480D" w:rsidRDefault="007C480D" w:rsidP="00191E4D">
      <w:pPr>
        <w:pStyle w:val="Odstavecseseznamem"/>
        <w:numPr>
          <w:ilvl w:val="0"/>
          <w:numId w:val="1"/>
        </w:numPr>
        <w:jc w:val="both"/>
      </w:pPr>
      <w:r>
        <w:t>kotle vyrobené před rokem 2000, kdy se třídy ještě nestanovovaly,</w:t>
      </w:r>
    </w:p>
    <w:p w14:paraId="61AD0845" w14:textId="06400776" w:rsidR="007C480D" w:rsidRDefault="00AF06F0" w:rsidP="00191E4D">
      <w:pPr>
        <w:pStyle w:val="Odstavecseseznamem"/>
        <w:numPr>
          <w:ilvl w:val="0"/>
          <w:numId w:val="1"/>
        </w:numPr>
        <w:jc w:val="both"/>
      </w:pPr>
      <w:r>
        <w:t xml:space="preserve">a </w:t>
      </w:r>
      <w:r w:rsidR="007C480D">
        <w:t>nestandardní kotle vyrobené svépomocí nebo upravené.</w:t>
      </w:r>
    </w:p>
    <w:p w14:paraId="38FDA089" w14:textId="08ED41F7" w:rsidR="00EA3337" w:rsidRDefault="0014663D" w:rsidP="00091593">
      <w:pPr>
        <w:jc w:val="both"/>
      </w:pPr>
      <w:r>
        <w:t>T</w:t>
      </w:r>
      <w:r w:rsidR="00C31515">
        <w:t>říd</w:t>
      </w:r>
      <w:r w:rsidR="00AF06F0">
        <w:t xml:space="preserve">a kotle je uvedena na </w:t>
      </w:r>
      <w:r w:rsidR="00C31515">
        <w:t>výrobní</w:t>
      </w:r>
      <w:r w:rsidR="00AF06F0">
        <w:t xml:space="preserve">m </w:t>
      </w:r>
      <w:r w:rsidR="00C31515">
        <w:t xml:space="preserve">štítku, který se obvykle nachází na zadní straně kotle, nebo </w:t>
      </w:r>
      <w:r w:rsidR="00EA3337">
        <w:t>v</w:t>
      </w:r>
      <w:r w:rsidR="00C31515">
        <w:t> dokumentac</w:t>
      </w:r>
      <w:r w:rsidR="00EA3337">
        <w:t>i</w:t>
      </w:r>
      <w:r w:rsidR="00C31515">
        <w:t xml:space="preserve"> ke kotli (např.</w:t>
      </w:r>
      <w:r w:rsidR="00EA3337">
        <w:t xml:space="preserve"> v</w:t>
      </w:r>
      <w:r w:rsidR="00C31515">
        <w:t xml:space="preserve"> návod</w:t>
      </w:r>
      <w:r w:rsidR="00EA3337">
        <w:t>u</w:t>
      </w:r>
      <w:r w:rsidR="00C31515">
        <w:t xml:space="preserve"> k použití). </w:t>
      </w:r>
      <w:r w:rsidR="00EA3337">
        <w:t xml:space="preserve">Třídu kotle může jeho majiteli sdělit také pracovník, který zajišťuje </w:t>
      </w:r>
      <w:r w:rsidR="00091593">
        <w:t>pravideln</w:t>
      </w:r>
      <w:r w:rsidR="00EA3337">
        <w:t xml:space="preserve">ou </w:t>
      </w:r>
      <w:r w:rsidR="00091593">
        <w:t>kontrol</w:t>
      </w:r>
      <w:r w:rsidR="00EA3337">
        <w:t>u</w:t>
      </w:r>
      <w:r w:rsidR="00091593">
        <w:t xml:space="preserve"> technického stavu a provozu kotle</w:t>
      </w:r>
      <w:r w:rsidR="00EA3337" w:rsidRPr="00EA3337">
        <w:t xml:space="preserve"> </w:t>
      </w:r>
      <w:r w:rsidR="00EA3337">
        <w:t xml:space="preserve">a má k tomu potřebná oprávnění. </w:t>
      </w:r>
    </w:p>
    <w:p w14:paraId="2201DCDA" w14:textId="68E43BDB" w:rsidR="00C15C13" w:rsidRDefault="00EA3337" w:rsidP="008D1E5B">
      <w:pPr>
        <w:jc w:val="both"/>
      </w:pPr>
      <w:r>
        <w:t xml:space="preserve">Kontrola kotle je povinná. Provozovatel spalovacího stacionárního zdroje ji musí dle zákona </w:t>
      </w:r>
      <w:r>
        <w:br/>
        <w:t xml:space="preserve">o ochraně ovzduší nechat provést nejméně jednou za tři roky.  </w:t>
      </w:r>
      <w:r w:rsidR="00091593">
        <w:t xml:space="preserve">Seznam osob odborně způsobilých k provedení pravidelné kontroly technického stavu a provozu kotlů </w:t>
      </w:r>
      <w:r>
        <w:t xml:space="preserve">je uveden </w:t>
      </w:r>
      <w:r w:rsidR="00091593">
        <w:t>v databázi Ministerstva životního prostředí</w:t>
      </w:r>
      <w:r>
        <w:t xml:space="preserve"> ČR</w:t>
      </w:r>
      <w:r w:rsidR="00091593">
        <w:t xml:space="preserve">, viz </w:t>
      </w:r>
      <w:hyperlink r:id="rId5" w:history="1">
        <w:r w:rsidR="00A83D63">
          <w:rPr>
            <w:rStyle w:val="Hypertextovodkaz"/>
          </w:rPr>
          <w:t xml:space="preserve">Databáze odborně způsobilých </w:t>
        </w:r>
        <w:proofErr w:type="gramStart"/>
        <w:r w:rsidR="00A83D63">
          <w:rPr>
            <w:rStyle w:val="Hypertextovodkaz"/>
          </w:rPr>
          <w:t>osob - IPO</w:t>
        </w:r>
        <w:proofErr w:type="gramEnd"/>
        <w:r w:rsidR="00A83D63">
          <w:rPr>
            <w:rStyle w:val="Hypertextovodkaz"/>
          </w:rPr>
          <w:t xml:space="preserve"> OZO (mzp.cz)</w:t>
        </w:r>
      </w:hyperlink>
      <w:r>
        <w:rPr>
          <w:rStyle w:val="Hypertextovodkaz"/>
        </w:rPr>
        <w:t>.</w:t>
      </w:r>
    </w:p>
    <w:p w14:paraId="2B16A3A3" w14:textId="37D74114" w:rsidR="00C15C13" w:rsidRDefault="00C15C13" w:rsidP="00091593">
      <w:pPr>
        <w:jc w:val="both"/>
      </w:pPr>
      <w:r>
        <w:t>Věděli jste, že…?</w:t>
      </w:r>
    </w:p>
    <w:p w14:paraId="17017FED" w14:textId="4B6D9E0F" w:rsidR="00C15C13" w:rsidRDefault="00C15C13" w:rsidP="00C15C13">
      <w:pPr>
        <w:pStyle w:val="Odstavecseseznamem"/>
        <w:numPr>
          <w:ilvl w:val="0"/>
          <w:numId w:val="3"/>
        </w:numPr>
        <w:jc w:val="both"/>
      </w:pPr>
      <w:r>
        <w:t>V</w:t>
      </w:r>
      <w:r w:rsidR="00932B5C">
        <w:t xml:space="preserve"> případě, že </w:t>
      </w:r>
      <w:r>
        <w:t>provozovatel spalovacího stacionárního zdroje neprovede pravidelně nejméně jednou za tři roky kontrolu technického stavu a provozu spalovacího stacionárního zdroje, může za tento přestupek dle zákona o ochraně ovzduší dostat pokutu až do výše 20</w:t>
      </w:r>
      <w:r w:rsidR="00CD3304">
        <w:t> </w:t>
      </w:r>
      <w:r>
        <w:t>000</w:t>
      </w:r>
      <w:r w:rsidR="00CD3304">
        <w:t> </w:t>
      </w:r>
      <w:r>
        <w:t>Kč.</w:t>
      </w:r>
    </w:p>
    <w:p w14:paraId="1123EC98" w14:textId="7928E928" w:rsidR="00EC02E2" w:rsidRDefault="00C15C13" w:rsidP="00C15C13">
      <w:pPr>
        <w:pStyle w:val="Odstavecseseznamem"/>
        <w:numPr>
          <w:ilvl w:val="0"/>
          <w:numId w:val="3"/>
        </w:numPr>
        <w:jc w:val="both"/>
      </w:pPr>
      <w:r>
        <w:t>V případě, že provozovatel stacionárního zdroje provozuje kotel v rozporu se zákonem o</w:t>
      </w:r>
      <w:r w:rsidR="00CD3304">
        <w:t> </w:t>
      </w:r>
      <w:r>
        <w:t>ochraně ovzduší, tzn. do 31.</w:t>
      </w:r>
      <w:r w:rsidR="00EC02E2">
        <w:t xml:space="preserve"> srpna </w:t>
      </w:r>
      <w:r>
        <w:t xml:space="preserve">2024 (včetně) </w:t>
      </w:r>
      <w:r w:rsidR="00EC02E2">
        <w:t>nevymění</w:t>
      </w:r>
      <w:r>
        <w:t xml:space="preserve"> kot</w:t>
      </w:r>
      <w:r w:rsidR="00EC02E2">
        <w:t>e</w:t>
      </w:r>
      <w:r>
        <w:t>l na tuhá paliva za kot</w:t>
      </w:r>
      <w:r w:rsidR="00EC02E2">
        <w:t>e</w:t>
      </w:r>
      <w:r>
        <w:t>l třídy 3 a vyšší, lze mu udělit poku</w:t>
      </w:r>
      <w:r w:rsidR="00CD3304">
        <w:t>tu až do výše 50 000 Kč.</w:t>
      </w:r>
    </w:p>
    <w:p w14:paraId="7985F5A0" w14:textId="3185A130" w:rsidR="00091593" w:rsidRDefault="00091593" w:rsidP="00191E4D">
      <w:pPr>
        <w:jc w:val="both"/>
      </w:pPr>
      <w:r>
        <w:t xml:space="preserve">Na výměnu nevyhovujícího kotle lze </w:t>
      </w:r>
      <w:r w:rsidR="008A40A6">
        <w:t xml:space="preserve">za splněných podmínek </w:t>
      </w:r>
      <w:r>
        <w:t>využít finanční podporu z</w:t>
      </w:r>
      <w:r w:rsidR="00073329">
        <w:t> </w:t>
      </w:r>
      <w:r>
        <w:t>dotací:</w:t>
      </w:r>
    </w:p>
    <w:p w14:paraId="232CE992" w14:textId="31934F31" w:rsidR="00091593" w:rsidRDefault="00091593" w:rsidP="00091593">
      <w:pPr>
        <w:pStyle w:val="Odstavecseseznamem"/>
        <w:numPr>
          <w:ilvl w:val="0"/>
          <w:numId w:val="2"/>
        </w:numPr>
        <w:jc w:val="both"/>
      </w:pPr>
      <w:r>
        <w:t>kotlíkové dotace</w:t>
      </w:r>
      <w:r w:rsidR="008A40A6">
        <w:t xml:space="preserve"> – viz </w:t>
      </w:r>
      <w:hyperlink r:id="rId6" w:history="1">
        <w:r w:rsidR="008A40A6">
          <w:rPr>
            <w:rStyle w:val="Hypertextovodkaz"/>
          </w:rPr>
          <w:t>Informace ke kotlíkovým dotacím | Moravskoslezský kraj | (msk.cz)</w:t>
        </w:r>
      </w:hyperlink>
    </w:p>
    <w:p w14:paraId="0D0955FE" w14:textId="107DD097" w:rsidR="008A40A6" w:rsidRPr="00CD3304" w:rsidRDefault="00091593" w:rsidP="00091593">
      <w:pPr>
        <w:pStyle w:val="Odstavecseseznamem"/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>
        <w:t>Nová zelená úsporám</w:t>
      </w:r>
      <w:r w:rsidR="008A40A6">
        <w:t xml:space="preserve"> – viz</w:t>
      </w:r>
      <w:r w:rsidR="00A53D3F">
        <w:t xml:space="preserve"> </w:t>
      </w:r>
      <w:hyperlink r:id="rId7" w:history="1">
        <w:r w:rsidR="008A40A6">
          <w:rPr>
            <w:rStyle w:val="Hypertextovodkaz"/>
          </w:rPr>
          <w:t>Nová zelená úsporám – Dotace pro úsporné bydlení (novazelenausporam.cz)</w:t>
        </w:r>
      </w:hyperlink>
    </w:p>
    <w:p w14:paraId="24400FAF" w14:textId="739C315F" w:rsidR="00505F3D" w:rsidRDefault="00073329" w:rsidP="00CD3304">
      <w:r>
        <w:t xml:space="preserve">Více informací o provozu kotlů a způsobu vytápění </w:t>
      </w:r>
      <w:r w:rsidR="006832D8">
        <w:t xml:space="preserve">na oficiálních </w:t>
      </w:r>
      <w:r>
        <w:t>stránkách Ministerstva životního prostředí</w:t>
      </w:r>
      <w:r w:rsidR="006832D8">
        <w:t xml:space="preserve"> ČR</w:t>
      </w:r>
      <w:r w:rsidR="00F81332">
        <w:t xml:space="preserve">, </w:t>
      </w:r>
      <w:r>
        <w:t xml:space="preserve">viz </w:t>
      </w:r>
      <w:r w:rsidR="006832D8">
        <w:t xml:space="preserve"> </w:t>
      </w:r>
      <w:hyperlink r:id="rId8" w:history="1">
        <w:r>
          <w:rPr>
            <w:rStyle w:val="Hypertextovodkaz"/>
          </w:rPr>
          <w:t>Jak správně topit? | Ministerstvo životního prostředí (jakspravnetopit.cz)</w:t>
        </w:r>
      </w:hyperlink>
      <w:r w:rsidR="0039386A" w:rsidRPr="00F81332">
        <w:t>, nebo na stránkách statutárního města Frýdek-Místek</w:t>
      </w:r>
      <w:r w:rsidR="000A5874" w:rsidRPr="00F81332">
        <w:t xml:space="preserve">, viz </w:t>
      </w:r>
      <w:hyperlink r:id="rId9" w:history="1">
        <w:r w:rsidR="000A5874">
          <w:rPr>
            <w:rStyle w:val="Hypertextovodkaz"/>
          </w:rPr>
          <w:t>Informace pro občany | Frýdek-Místek (frydekmistek.cz)</w:t>
        </w:r>
      </w:hyperlink>
      <w:r w:rsidR="00F81332">
        <w:t>.</w:t>
      </w:r>
    </w:p>
    <w:sectPr w:rsidR="0050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76FD"/>
    <w:multiLevelType w:val="hybridMultilevel"/>
    <w:tmpl w:val="2BC0E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4924"/>
    <w:multiLevelType w:val="hybridMultilevel"/>
    <w:tmpl w:val="77E8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154F"/>
    <w:multiLevelType w:val="hybridMultilevel"/>
    <w:tmpl w:val="6E7C2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35090">
    <w:abstractNumId w:val="0"/>
  </w:num>
  <w:num w:numId="2" w16cid:durableId="1742486710">
    <w:abstractNumId w:val="1"/>
  </w:num>
  <w:num w:numId="3" w16cid:durableId="193254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70"/>
    <w:rsid w:val="00007812"/>
    <w:rsid w:val="00073329"/>
    <w:rsid w:val="00091593"/>
    <w:rsid w:val="000A5874"/>
    <w:rsid w:val="0014663D"/>
    <w:rsid w:val="00177D55"/>
    <w:rsid w:val="00191E4D"/>
    <w:rsid w:val="001C692F"/>
    <w:rsid w:val="0025673E"/>
    <w:rsid w:val="00306F4B"/>
    <w:rsid w:val="00352BBA"/>
    <w:rsid w:val="00354D24"/>
    <w:rsid w:val="00357EAD"/>
    <w:rsid w:val="0039386A"/>
    <w:rsid w:val="003F4448"/>
    <w:rsid w:val="00442C6C"/>
    <w:rsid w:val="00505F3D"/>
    <w:rsid w:val="0053178E"/>
    <w:rsid w:val="0055693C"/>
    <w:rsid w:val="006570C7"/>
    <w:rsid w:val="006734AB"/>
    <w:rsid w:val="006832D8"/>
    <w:rsid w:val="0072218C"/>
    <w:rsid w:val="007B5291"/>
    <w:rsid w:val="007C480D"/>
    <w:rsid w:val="008A40A6"/>
    <w:rsid w:val="008A7960"/>
    <w:rsid w:val="008D1E5B"/>
    <w:rsid w:val="00932B5C"/>
    <w:rsid w:val="00972593"/>
    <w:rsid w:val="00A07A7C"/>
    <w:rsid w:val="00A53D3F"/>
    <w:rsid w:val="00A635DF"/>
    <w:rsid w:val="00A83D63"/>
    <w:rsid w:val="00AE0847"/>
    <w:rsid w:val="00AF06F0"/>
    <w:rsid w:val="00B20B39"/>
    <w:rsid w:val="00BA6CA9"/>
    <w:rsid w:val="00C15C13"/>
    <w:rsid w:val="00C26170"/>
    <w:rsid w:val="00C31515"/>
    <w:rsid w:val="00C451EA"/>
    <w:rsid w:val="00C94C4F"/>
    <w:rsid w:val="00CB5FFF"/>
    <w:rsid w:val="00CD3304"/>
    <w:rsid w:val="00CE1DDF"/>
    <w:rsid w:val="00D02FA8"/>
    <w:rsid w:val="00D2395E"/>
    <w:rsid w:val="00D662D6"/>
    <w:rsid w:val="00D83C27"/>
    <w:rsid w:val="00D87242"/>
    <w:rsid w:val="00DB52B0"/>
    <w:rsid w:val="00EA3337"/>
    <w:rsid w:val="00EC02E2"/>
    <w:rsid w:val="00F06A8E"/>
    <w:rsid w:val="00F343DB"/>
    <w:rsid w:val="00F81332"/>
    <w:rsid w:val="00F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FF14"/>
  <w15:chartTrackingRefBased/>
  <w15:docId w15:val="{8BF328E4-C2C5-4E51-88C9-FA910DA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A7960"/>
    <w:rPr>
      <w:rFonts w:ascii="Tahoma" w:hAnsi="Tahoma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8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5F3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3D6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07A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A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A7C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A7C"/>
    <w:rPr>
      <w:rFonts w:ascii="Tahoma" w:hAnsi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A7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F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spravnetopi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azelenauspora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k.cz/cs/temata/dotace/informace-ke-kotlikovym-dotacim-605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o.mzp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ydekmistek.cz/magistrat/odbory-magistratu/odbor-zivotniho-prostredi-a-zemedelstvi/neziva-priroda/ovzdusi/informace-pro-obca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ŽILTOVÁ</dc:creator>
  <cp:keywords/>
  <dc:description/>
  <cp:lastModifiedBy>Lenka Koutná</cp:lastModifiedBy>
  <cp:revision>2</cp:revision>
  <cp:lastPrinted>2024-02-12T09:44:00Z</cp:lastPrinted>
  <dcterms:created xsi:type="dcterms:W3CDTF">2024-03-04T13:45:00Z</dcterms:created>
  <dcterms:modified xsi:type="dcterms:W3CDTF">2024-03-04T13:45:00Z</dcterms:modified>
</cp:coreProperties>
</file>