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E53AE2" w14:textId="77777777" w:rsidR="00C9732B" w:rsidRDefault="00C9732B">
      <w:bookmarkStart w:id="0" w:name="_GoBack"/>
      <w:bookmarkEnd w:id="0"/>
      <w:r>
        <w:t>Na kolečkových bruslích bezpečně</w:t>
      </w:r>
    </w:p>
    <w:p w14:paraId="0A10A84D" w14:textId="77777777" w:rsidR="00C9732B" w:rsidRDefault="00C9732B">
      <w:r>
        <w:t>Slunečné a teplé jarní dny začínají převažovat nad těmi deštivými a studenými, což přináší možnost častěji využívat rekreační a sportovní aktivity prováděné venku. Mezi tyto patří velmi populární kolečkové brusle. V následujícím textu si připomeneme povinnosti bruslařů na kolečkových bruslích a základní zásady bezpečné jízdy na nich.</w:t>
      </w:r>
    </w:p>
    <w:p w14:paraId="3C154E4A" w14:textId="77777777" w:rsidR="00C9732B" w:rsidRPr="00E53057" w:rsidRDefault="00C9732B">
      <w:pPr>
        <w:rPr>
          <w:b/>
        </w:rPr>
      </w:pPr>
      <w:r w:rsidRPr="00E53057">
        <w:rPr>
          <w:b/>
        </w:rPr>
        <w:t>Co bychom měli vědět dříve, než na bruslích vyjedeme ven?</w:t>
      </w:r>
    </w:p>
    <w:p w14:paraId="18694F31" w14:textId="77777777" w:rsidR="00C9732B" w:rsidRDefault="00C9732B">
      <w:r>
        <w:t>Jezdci na kolečkových bruslích jsou podle ustanovení § 2, písmeno j) zákona č. 361/2000 Sb., o provozu na pozemních komunikacích a o změnách některých zákonů ve znění pozdějších předpisů chodci. To znamená, že musí dodržovat všechny povinnosti dané tímto zákonem jak obecně všem účastníkům provozu na pozemních komunikacích (§ 4), tak i specifické povinnosti dané chodcům, a to v § 53 zákona 361/2000 Sb.</w:t>
      </w:r>
    </w:p>
    <w:p w14:paraId="1B0FCA45" w14:textId="77777777" w:rsidR="00C9732B" w:rsidRPr="00E53057" w:rsidRDefault="00C9732B">
      <w:pPr>
        <w:rPr>
          <w:b/>
        </w:rPr>
      </w:pPr>
      <w:r w:rsidRPr="00E53057">
        <w:rPr>
          <w:b/>
        </w:rPr>
        <w:t>Mezi povinnosti bruslaře patří:</w:t>
      </w:r>
    </w:p>
    <w:p w14:paraId="47CF66C6" w14:textId="77777777" w:rsidR="00C9732B" w:rsidRDefault="00C9732B" w:rsidP="00E53057">
      <w:pPr>
        <w:pStyle w:val="Odstavecseseznamem"/>
        <w:numPr>
          <w:ilvl w:val="0"/>
          <w:numId w:val="8"/>
        </w:numPr>
      </w:pPr>
      <w:r>
        <w:t>Na chodníku nebo na stezce pro chodce nesmí bruslař na kolečkových bruslích ohrozit ostatní chodce. Tato povinnost platí také pro lyžaře nebo osoby pohybující se na obdobném sportovním vybavení. Nebude zde tedy jezdit rychle a kličkovat mezi ostatními chodci. Na chodníku se pohybují děti, senioři, lidé s kočárky nebo se psy a při rychlé jízdě nemusí bruslař dostatečně rychle zareagovat na změnu směru pohybu těchto osob a může dojít ke střetu.</w:t>
      </w:r>
    </w:p>
    <w:p w14:paraId="7AA68C1F" w14:textId="77777777" w:rsidR="00C9732B" w:rsidRDefault="00C9732B" w:rsidP="00E53057">
      <w:pPr>
        <w:pStyle w:val="Odstavecseseznamem"/>
        <w:numPr>
          <w:ilvl w:val="0"/>
          <w:numId w:val="8"/>
        </w:numPr>
      </w:pPr>
      <w:r>
        <w:t>Pokud je chodník neschůdný nebo v místech vůbec není, pak se bruslař musí pohybovat po levé krajnici vozovky nebo při jejím levém okraji (stejně jako chodec čelem proti jedoucím vozidlům). Během jízdy při levém kraji vozovky mohou jet vedle sebe maximálně dva bruslaři. Při zvýšeném provozu, snížené viditelnosti či nepřehledném úseku, smějí bruslit pouze jednotlivě za sebou.</w:t>
      </w:r>
    </w:p>
    <w:p w14:paraId="625A8B6D" w14:textId="77777777" w:rsidR="00C9732B" w:rsidRDefault="00C9732B" w:rsidP="00E53057">
      <w:pPr>
        <w:pStyle w:val="Odstavecseseznamem"/>
        <w:numPr>
          <w:ilvl w:val="0"/>
          <w:numId w:val="8"/>
        </w:numPr>
      </w:pPr>
      <w:r>
        <w:t>Při jízdě je bruslař povinen chovat se ohleduplně a ukázněně, aby svým jednáním neohrozil život, zdraví nebo majetek jiných osob ani svůj vlastní.</w:t>
      </w:r>
    </w:p>
    <w:p w14:paraId="46A3D2B4" w14:textId="77777777" w:rsidR="00C9732B" w:rsidRDefault="00C9732B" w:rsidP="00E53057">
      <w:pPr>
        <w:pStyle w:val="Odstavecseseznamem"/>
        <w:numPr>
          <w:ilvl w:val="0"/>
          <w:numId w:val="8"/>
        </w:numPr>
      </w:pPr>
      <w:r>
        <w:t>Na místech, kde je zřízena stezka pro chodce a cyklisty, na které je oddělen pruh pro chodce a pro cyklisty, je bruslař povinen používat pouze pruh vyznačený pro chodce. Zde se jezdí vpravo a jednotlivě za sebou.</w:t>
      </w:r>
    </w:p>
    <w:p w14:paraId="15D711C5" w14:textId="77777777" w:rsidR="00C9732B" w:rsidRDefault="00C9732B" w:rsidP="00E53057">
      <w:pPr>
        <w:pStyle w:val="Odstavecseseznamem"/>
        <w:numPr>
          <w:ilvl w:val="0"/>
          <w:numId w:val="8"/>
        </w:numPr>
      </w:pPr>
      <w:r>
        <w:t>Na kolečkových bruslích je možné také užít jízdní pruh pro cyklisty nebo stezku pro cyklisty. Zde platí pro bruslaře povinnost řídit se pravidly určenými pro jízdu na jízdním kole.</w:t>
      </w:r>
    </w:p>
    <w:p w14:paraId="76D165E4" w14:textId="77777777" w:rsidR="00C9732B" w:rsidRPr="00E53057" w:rsidRDefault="00C9732B">
      <w:pPr>
        <w:rPr>
          <w:b/>
        </w:rPr>
      </w:pPr>
      <w:r w:rsidRPr="00E53057">
        <w:rPr>
          <w:b/>
        </w:rPr>
        <w:t>Základní zásady, jak předcházet úrazům kolečkových bruslích:</w:t>
      </w:r>
    </w:p>
    <w:p w14:paraId="5A3EC5ED" w14:textId="77777777" w:rsidR="00C9732B" w:rsidRDefault="00C9732B" w:rsidP="00E53057">
      <w:pPr>
        <w:pStyle w:val="Odstavecseseznamem"/>
        <w:numPr>
          <w:ilvl w:val="0"/>
          <w:numId w:val="7"/>
        </w:numPr>
      </w:pPr>
      <w:r>
        <w:t>Při jízdě mezi chodci dbejte zvýšené opatrnosti. Nepřeceňujte své schopnosti, neriskujte. Respektujte technické možnosti bruslí.</w:t>
      </w:r>
    </w:p>
    <w:p w14:paraId="353BF6BB" w14:textId="77777777" w:rsidR="00C9732B" w:rsidRDefault="00C9732B" w:rsidP="00E53057">
      <w:pPr>
        <w:pStyle w:val="Odstavecseseznamem"/>
        <w:numPr>
          <w:ilvl w:val="0"/>
          <w:numId w:val="7"/>
        </w:numPr>
      </w:pPr>
      <w:r>
        <w:t>Jezděte pouze tam, kde nemůžete ohrozit ostatní.</w:t>
      </w:r>
    </w:p>
    <w:p w14:paraId="58753169" w14:textId="77777777" w:rsidR="00C9732B" w:rsidRDefault="00C9732B" w:rsidP="00E53057">
      <w:pPr>
        <w:pStyle w:val="Odstavecseseznamem"/>
        <w:numPr>
          <w:ilvl w:val="0"/>
          <w:numId w:val="7"/>
        </w:numPr>
      </w:pPr>
      <w:r>
        <w:t>Zákon nestanovuje bruslařům žádnou povinnou výbavu, vždy však používejte ochrannou přilbu, sportovní rukavice, chrániče na zápěstí, lokty a kolena.</w:t>
      </w:r>
    </w:p>
    <w:p w14:paraId="22F55BF1" w14:textId="77777777" w:rsidR="00C9732B" w:rsidRDefault="00C9732B" w:rsidP="00E53057">
      <w:pPr>
        <w:pStyle w:val="Odstavecseseznamem"/>
        <w:numPr>
          <w:ilvl w:val="0"/>
          <w:numId w:val="7"/>
        </w:numPr>
      </w:pPr>
      <w:r>
        <w:t>Nikdy se během jízdy nedržte za motorové vozidlo nebo za jízdní kolo, neveďte na vodítku zvíře.</w:t>
      </w:r>
    </w:p>
    <w:p w14:paraId="39D4FB60" w14:textId="77777777" w:rsidR="00C9732B" w:rsidRDefault="00C9732B" w:rsidP="00E53057">
      <w:pPr>
        <w:pStyle w:val="Odstavecseseznamem"/>
        <w:numPr>
          <w:ilvl w:val="0"/>
          <w:numId w:val="7"/>
        </w:numPr>
      </w:pPr>
      <w:r>
        <w:t>Přizpůsobte styl a rychlost jízdy povrchu po kterém jedete.</w:t>
      </w:r>
    </w:p>
    <w:p w14:paraId="3ABC6F03" w14:textId="77777777" w:rsidR="00C9732B" w:rsidRDefault="00C9732B" w:rsidP="00E53057">
      <w:pPr>
        <w:pStyle w:val="Odstavecseseznamem"/>
        <w:numPr>
          <w:ilvl w:val="0"/>
          <w:numId w:val="7"/>
        </w:numPr>
      </w:pPr>
      <w:r>
        <w:t>Pozornost a opatrnost snižuje poslech hlasité hudby ze sluchátek na uších či manipulace s mobilním telefonem za jízdy.</w:t>
      </w:r>
    </w:p>
    <w:p w14:paraId="69FB9776" w14:textId="77777777" w:rsidR="00C9732B" w:rsidRDefault="00C9732B" w:rsidP="00E53057">
      <w:pPr>
        <w:pStyle w:val="Odstavecseseznamem"/>
        <w:numPr>
          <w:ilvl w:val="0"/>
          <w:numId w:val="7"/>
        </w:numPr>
      </w:pPr>
      <w:r>
        <w:t>Mějte na paměti, že na bruslích nejde zastavit ihned, brzdná dráha kolečkových bruslích je v porovnání s brzdnou dráhou jízdního kola dvojnásobná.</w:t>
      </w:r>
    </w:p>
    <w:p w14:paraId="73EE6DBE" w14:textId="77777777" w:rsidR="00C9732B" w:rsidRDefault="00C9732B" w:rsidP="00E53057">
      <w:pPr>
        <w:pStyle w:val="Odstavecseseznamem"/>
        <w:numPr>
          <w:ilvl w:val="0"/>
          <w:numId w:val="7"/>
        </w:numPr>
      </w:pPr>
      <w:r>
        <w:t>Na místě je také použití reflexních prvků, nezapomínejte na ně zejména při snížené viditelnosti.</w:t>
      </w:r>
    </w:p>
    <w:p w14:paraId="1CF51719" w14:textId="77777777" w:rsidR="00C9732B" w:rsidRDefault="00C9732B">
      <w:r>
        <w:lastRenderedPageBreak/>
        <w:t>Pro dětské bruslaře je v níže uvedeném odkaze na výukový materiál zpracováno hravou formou téma, jak se bezpečně chovat na silnici.</w:t>
      </w:r>
    </w:p>
    <w:p w14:paraId="0183E457" w14:textId="77777777" w:rsidR="00C9732B" w:rsidRDefault="00C9732B">
      <w:r>
        <w:t>https://www.dopravnivychova.cz/files/editor/files/bezpecne_na_silnicich_MDV_casopis_06_042020_screen_KM_prona.pdf</w:t>
      </w:r>
    </w:p>
    <w:p w14:paraId="3BDB914E" w14:textId="77777777" w:rsidR="00C9732B" w:rsidRDefault="00C9732B"/>
    <w:p w14:paraId="716243E9" w14:textId="77777777" w:rsidR="00C9732B" w:rsidRDefault="00C9732B"/>
    <w:p w14:paraId="61D4407F" w14:textId="77777777" w:rsidR="00C9732B" w:rsidRDefault="00C9732B">
      <w:r>
        <w:t>Při dodržování daných pravidel se snižuje riziko vzniku úrazů a konfliktů s dalšími účastníky silničního provozu a zvyšuje se pravděpodobnost, že se z výletu či krátké projížďky vrátíte ve zdraví domů.</w:t>
      </w:r>
    </w:p>
    <w:p w14:paraId="26BB35E9" w14:textId="77777777" w:rsidR="00C9732B" w:rsidRDefault="00C9732B"/>
    <w:p w14:paraId="770FE317" w14:textId="77777777" w:rsidR="00C9732B" w:rsidRDefault="00C9732B">
      <w:r>
        <w:t>Krajské ředitelství policie Moravskoslezského kraje</w:t>
      </w:r>
    </w:p>
    <w:p w14:paraId="3787D315" w14:textId="77777777" w:rsidR="00C9732B" w:rsidRDefault="00C9732B">
      <w:r>
        <w:t>nprap. Bc. Marika Jeličová</w:t>
      </w:r>
    </w:p>
    <w:p w14:paraId="70B98B7E" w14:textId="77777777" w:rsidR="00C9732B" w:rsidRDefault="00C9732B">
      <w:r>
        <w:t>vrchní inspektor oddělení prevence</w:t>
      </w:r>
    </w:p>
    <w:p w14:paraId="192949D3" w14:textId="50A30CBE" w:rsidR="00C9732B" w:rsidRDefault="00E53057">
      <w:r>
        <w:t xml:space="preserve">17.května </w:t>
      </w:r>
      <w:r w:rsidR="00C9732B">
        <w:t>2021</w:t>
      </w:r>
    </w:p>
    <w:p w14:paraId="05781DD8" w14:textId="70EA7C9A" w:rsidR="00D331F9" w:rsidRPr="00C9732B" w:rsidRDefault="00D331F9" w:rsidP="00C9732B"/>
    <w:sectPr w:rsidR="00D331F9" w:rsidRPr="00C9732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61F46" w14:textId="77777777" w:rsidR="00574BC8" w:rsidRDefault="00574BC8" w:rsidP="00516152">
      <w:pPr>
        <w:spacing w:after="0" w:line="240" w:lineRule="auto"/>
      </w:pPr>
      <w:r>
        <w:separator/>
      </w:r>
    </w:p>
  </w:endnote>
  <w:endnote w:type="continuationSeparator" w:id="0">
    <w:p w14:paraId="7CEBE1A9" w14:textId="77777777" w:rsidR="00574BC8" w:rsidRDefault="00574BC8" w:rsidP="00516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758B1A" w14:textId="77777777" w:rsidR="00574BC8" w:rsidRDefault="00574BC8" w:rsidP="00516152">
      <w:pPr>
        <w:spacing w:after="0" w:line="240" w:lineRule="auto"/>
      </w:pPr>
      <w:r>
        <w:separator/>
      </w:r>
    </w:p>
  </w:footnote>
  <w:footnote w:type="continuationSeparator" w:id="0">
    <w:p w14:paraId="6FC5AAE9" w14:textId="77777777" w:rsidR="00574BC8" w:rsidRDefault="00574BC8" w:rsidP="005161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D4EE3"/>
    <w:multiLevelType w:val="multilevel"/>
    <w:tmpl w:val="1BEC6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A428D"/>
    <w:multiLevelType w:val="multilevel"/>
    <w:tmpl w:val="DE9E0CBC"/>
    <w:lvl w:ilvl="0">
      <w:start w:val="1"/>
      <w:numFmt w:val="bullet"/>
      <w:lvlText w:val=""/>
      <w:lvlJc w:val="left"/>
      <w:pPr>
        <w:tabs>
          <w:tab w:val="num" w:pos="1352"/>
        </w:tabs>
        <w:ind w:left="135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185F27"/>
    <w:multiLevelType w:val="hybridMultilevel"/>
    <w:tmpl w:val="1442AD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A2C3EE0"/>
    <w:multiLevelType w:val="hybridMultilevel"/>
    <w:tmpl w:val="67106A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B11336"/>
    <w:multiLevelType w:val="multilevel"/>
    <w:tmpl w:val="682CE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AD1DD8"/>
    <w:multiLevelType w:val="hybridMultilevel"/>
    <w:tmpl w:val="31D89F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AF47EDF"/>
    <w:multiLevelType w:val="multilevel"/>
    <w:tmpl w:val="0054F9FA"/>
    <w:lvl w:ilvl="0">
      <w:start w:val="1"/>
      <w:numFmt w:val="bullet"/>
      <w:lvlText w:val=""/>
      <w:lvlJc w:val="left"/>
      <w:pPr>
        <w:tabs>
          <w:tab w:val="num" w:pos="1777"/>
        </w:tabs>
        <w:ind w:left="1777" w:hanging="360"/>
      </w:pPr>
      <w:rPr>
        <w:rFonts w:ascii="Symbol" w:hAnsi="Symbol" w:hint="default"/>
        <w:sz w:val="20"/>
      </w:rPr>
    </w:lvl>
    <w:lvl w:ilvl="1" w:tentative="1">
      <w:start w:val="1"/>
      <w:numFmt w:val="bullet"/>
      <w:lvlText w:val="o"/>
      <w:lvlJc w:val="left"/>
      <w:pPr>
        <w:tabs>
          <w:tab w:val="num" w:pos="2497"/>
        </w:tabs>
        <w:ind w:left="2497" w:hanging="360"/>
      </w:pPr>
      <w:rPr>
        <w:rFonts w:ascii="Courier New" w:hAnsi="Courier New" w:hint="default"/>
        <w:sz w:val="20"/>
      </w:rPr>
    </w:lvl>
    <w:lvl w:ilvl="2" w:tentative="1">
      <w:start w:val="1"/>
      <w:numFmt w:val="bullet"/>
      <w:lvlText w:val=""/>
      <w:lvlJc w:val="left"/>
      <w:pPr>
        <w:tabs>
          <w:tab w:val="num" w:pos="3217"/>
        </w:tabs>
        <w:ind w:left="3217" w:hanging="360"/>
      </w:pPr>
      <w:rPr>
        <w:rFonts w:ascii="Wingdings" w:hAnsi="Wingdings" w:hint="default"/>
        <w:sz w:val="20"/>
      </w:rPr>
    </w:lvl>
    <w:lvl w:ilvl="3" w:tentative="1">
      <w:start w:val="1"/>
      <w:numFmt w:val="bullet"/>
      <w:lvlText w:val=""/>
      <w:lvlJc w:val="left"/>
      <w:pPr>
        <w:tabs>
          <w:tab w:val="num" w:pos="3937"/>
        </w:tabs>
        <w:ind w:left="3937" w:hanging="360"/>
      </w:pPr>
      <w:rPr>
        <w:rFonts w:ascii="Wingdings" w:hAnsi="Wingdings" w:hint="default"/>
        <w:sz w:val="20"/>
      </w:rPr>
    </w:lvl>
    <w:lvl w:ilvl="4" w:tentative="1">
      <w:start w:val="1"/>
      <w:numFmt w:val="bullet"/>
      <w:lvlText w:val=""/>
      <w:lvlJc w:val="left"/>
      <w:pPr>
        <w:tabs>
          <w:tab w:val="num" w:pos="4657"/>
        </w:tabs>
        <w:ind w:left="4657" w:hanging="360"/>
      </w:pPr>
      <w:rPr>
        <w:rFonts w:ascii="Wingdings" w:hAnsi="Wingdings" w:hint="default"/>
        <w:sz w:val="20"/>
      </w:rPr>
    </w:lvl>
    <w:lvl w:ilvl="5" w:tentative="1">
      <w:start w:val="1"/>
      <w:numFmt w:val="bullet"/>
      <w:lvlText w:val=""/>
      <w:lvlJc w:val="left"/>
      <w:pPr>
        <w:tabs>
          <w:tab w:val="num" w:pos="5377"/>
        </w:tabs>
        <w:ind w:left="5377" w:hanging="360"/>
      </w:pPr>
      <w:rPr>
        <w:rFonts w:ascii="Wingdings" w:hAnsi="Wingdings" w:hint="default"/>
        <w:sz w:val="20"/>
      </w:rPr>
    </w:lvl>
    <w:lvl w:ilvl="6" w:tentative="1">
      <w:start w:val="1"/>
      <w:numFmt w:val="bullet"/>
      <w:lvlText w:val=""/>
      <w:lvlJc w:val="left"/>
      <w:pPr>
        <w:tabs>
          <w:tab w:val="num" w:pos="6097"/>
        </w:tabs>
        <w:ind w:left="6097" w:hanging="360"/>
      </w:pPr>
      <w:rPr>
        <w:rFonts w:ascii="Wingdings" w:hAnsi="Wingdings" w:hint="default"/>
        <w:sz w:val="20"/>
      </w:rPr>
    </w:lvl>
    <w:lvl w:ilvl="7" w:tentative="1">
      <w:start w:val="1"/>
      <w:numFmt w:val="bullet"/>
      <w:lvlText w:val=""/>
      <w:lvlJc w:val="left"/>
      <w:pPr>
        <w:tabs>
          <w:tab w:val="num" w:pos="6817"/>
        </w:tabs>
        <w:ind w:left="6817" w:hanging="360"/>
      </w:pPr>
      <w:rPr>
        <w:rFonts w:ascii="Wingdings" w:hAnsi="Wingdings" w:hint="default"/>
        <w:sz w:val="20"/>
      </w:rPr>
    </w:lvl>
    <w:lvl w:ilvl="8" w:tentative="1">
      <w:start w:val="1"/>
      <w:numFmt w:val="bullet"/>
      <w:lvlText w:val=""/>
      <w:lvlJc w:val="left"/>
      <w:pPr>
        <w:tabs>
          <w:tab w:val="num" w:pos="7537"/>
        </w:tabs>
        <w:ind w:left="7537" w:hanging="360"/>
      </w:pPr>
      <w:rPr>
        <w:rFonts w:ascii="Wingdings" w:hAnsi="Wingdings" w:hint="default"/>
        <w:sz w:val="20"/>
      </w:rPr>
    </w:lvl>
  </w:abstractNum>
  <w:abstractNum w:abstractNumId="7" w15:restartNumberingAfterBreak="0">
    <w:nsid w:val="76FA161E"/>
    <w:multiLevelType w:val="hybridMultilevel"/>
    <w:tmpl w:val="4B2659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7"/>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460"/>
    <w:rsid w:val="00060A82"/>
    <w:rsid w:val="0009629E"/>
    <w:rsid w:val="000D2F18"/>
    <w:rsid w:val="000D5542"/>
    <w:rsid w:val="001432F0"/>
    <w:rsid w:val="0016493A"/>
    <w:rsid w:val="002834D9"/>
    <w:rsid w:val="0029775B"/>
    <w:rsid w:val="00367D9B"/>
    <w:rsid w:val="003773DB"/>
    <w:rsid w:val="003C7C72"/>
    <w:rsid w:val="003F599A"/>
    <w:rsid w:val="00516152"/>
    <w:rsid w:val="00574BC8"/>
    <w:rsid w:val="006027F2"/>
    <w:rsid w:val="00735B1F"/>
    <w:rsid w:val="007B744E"/>
    <w:rsid w:val="0082742E"/>
    <w:rsid w:val="008A79ED"/>
    <w:rsid w:val="00947E5C"/>
    <w:rsid w:val="009721EE"/>
    <w:rsid w:val="009D4152"/>
    <w:rsid w:val="00A314BD"/>
    <w:rsid w:val="00AC33E6"/>
    <w:rsid w:val="00AE5F0D"/>
    <w:rsid w:val="00B24FFA"/>
    <w:rsid w:val="00BE7460"/>
    <w:rsid w:val="00C05811"/>
    <w:rsid w:val="00C7654B"/>
    <w:rsid w:val="00C9732B"/>
    <w:rsid w:val="00CA5FB1"/>
    <w:rsid w:val="00D07DA9"/>
    <w:rsid w:val="00D205EC"/>
    <w:rsid w:val="00D331F9"/>
    <w:rsid w:val="00DA4557"/>
    <w:rsid w:val="00DB6540"/>
    <w:rsid w:val="00E530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22FD2"/>
  <w15:chartTrackingRefBased/>
  <w15:docId w15:val="{9DAA0D7B-57F7-47B6-837C-6D29287EC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9732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35B1F"/>
    <w:pPr>
      <w:ind w:left="720"/>
      <w:contextualSpacing/>
    </w:pPr>
  </w:style>
  <w:style w:type="paragraph" w:styleId="Zhlav">
    <w:name w:val="header"/>
    <w:basedOn w:val="Normln"/>
    <w:link w:val="ZhlavChar"/>
    <w:uiPriority w:val="99"/>
    <w:unhideWhenUsed/>
    <w:rsid w:val="0051615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16152"/>
  </w:style>
  <w:style w:type="paragraph" w:styleId="Zpat">
    <w:name w:val="footer"/>
    <w:basedOn w:val="Normln"/>
    <w:link w:val="ZpatChar"/>
    <w:uiPriority w:val="99"/>
    <w:unhideWhenUsed/>
    <w:rsid w:val="00516152"/>
    <w:pPr>
      <w:tabs>
        <w:tab w:val="center" w:pos="4536"/>
        <w:tab w:val="right" w:pos="9072"/>
      </w:tabs>
      <w:spacing w:after="0" w:line="240" w:lineRule="auto"/>
    </w:pPr>
  </w:style>
  <w:style w:type="character" w:customStyle="1" w:styleId="ZpatChar">
    <w:name w:val="Zápatí Char"/>
    <w:basedOn w:val="Standardnpsmoodstavce"/>
    <w:link w:val="Zpat"/>
    <w:uiPriority w:val="99"/>
    <w:rsid w:val="00516152"/>
  </w:style>
  <w:style w:type="character" w:styleId="Hypertextovodkaz">
    <w:name w:val="Hyperlink"/>
    <w:basedOn w:val="Standardnpsmoodstavce"/>
    <w:uiPriority w:val="99"/>
    <w:semiHidden/>
    <w:unhideWhenUsed/>
    <w:rsid w:val="00AC33E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236232">
      <w:bodyDiv w:val="1"/>
      <w:marLeft w:val="0"/>
      <w:marRight w:val="0"/>
      <w:marTop w:val="0"/>
      <w:marBottom w:val="0"/>
      <w:divBdr>
        <w:top w:val="none" w:sz="0" w:space="0" w:color="auto"/>
        <w:left w:val="none" w:sz="0" w:space="0" w:color="auto"/>
        <w:bottom w:val="none" w:sz="0" w:space="0" w:color="auto"/>
        <w:right w:val="none" w:sz="0" w:space="0" w:color="auto"/>
      </w:divBdr>
    </w:div>
    <w:div w:id="1019425686">
      <w:bodyDiv w:val="1"/>
      <w:marLeft w:val="0"/>
      <w:marRight w:val="0"/>
      <w:marTop w:val="0"/>
      <w:marBottom w:val="0"/>
      <w:divBdr>
        <w:top w:val="none" w:sz="0" w:space="0" w:color="auto"/>
        <w:left w:val="none" w:sz="0" w:space="0" w:color="auto"/>
        <w:bottom w:val="none" w:sz="0" w:space="0" w:color="auto"/>
        <w:right w:val="none" w:sz="0" w:space="0" w:color="auto"/>
      </w:divBdr>
      <w:divsChild>
        <w:div w:id="981734533">
          <w:marLeft w:val="0"/>
          <w:marRight w:val="0"/>
          <w:marTop w:val="0"/>
          <w:marBottom w:val="0"/>
          <w:divBdr>
            <w:top w:val="none" w:sz="0" w:space="0" w:color="auto"/>
            <w:left w:val="none" w:sz="0" w:space="0" w:color="auto"/>
            <w:bottom w:val="none" w:sz="0" w:space="0" w:color="auto"/>
            <w:right w:val="none" w:sz="0" w:space="0" w:color="auto"/>
          </w:divBdr>
        </w:div>
        <w:div w:id="769198637">
          <w:marLeft w:val="0"/>
          <w:marRight w:val="0"/>
          <w:marTop w:val="0"/>
          <w:marBottom w:val="0"/>
          <w:divBdr>
            <w:top w:val="none" w:sz="0" w:space="0" w:color="auto"/>
            <w:left w:val="none" w:sz="0" w:space="0" w:color="auto"/>
            <w:bottom w:val="none" w:sz="0" w:space="0" w:color="auto"/>
            <w:right w:val="none" w:sz="0" w:space="0" w:color="auto"/>
          </w:divBdr>
        </w:div>
        <w:div w:id="1597906487">
          <w:marLeft w:val="0"/>
          <w:marRight w:val="0"/>
          <w:marTop w:val="0"/>
          <w:marBottom w:val="0"/>
          <w:divBdr>
            <w:top w:val="none" w:sz="0" w:space="0" w:color="auto"/>
            <w:left w:val="none" w:sz="0" w:space="0" w:color="auto"/>
            <w:bottom w:val="none" w:sz="0" w:space="0" w:color="auto"/>
            <w:right w:val="none" w:sz="0" w:space="0" w:color="auto"/>
          </w:divBdr>
        </w:div>
        <w:div w:id="606233205">
          <w:marLeft w:val="0"/>
          <w:marRight w:val="0"/>
          <w:marTop w:val="0"/>
          <w:marBottom w:val="0"/>
          <w:divBdr>
            <w:top w:val="none" w:sz="0" w:space="0" w:color="auto"/>
            <w:left w:val="none" w:sz="0" w:space="0" w:color="auto"/>
            <w:bottom w:val="none" w:sz="0" w:space="0" w:color="auto"/>
            <w:right w:val="none" w:sz="0" w:space="0" w:color="auto"/>
          </w:divBdr>
        </w:div>
        <w:div w:id="1337927917">
          <w:marLeft w:val="0"/>
          <w:marRight w:val="0"/>
          <w:marTop w:val="0"/>
          <w:marBottom w:val="0"/>
          <w:divBdr>
            <w:top w:val="none" w:sz="0" w:space="0" w:color="auto"/>
            <w:left w:val="none" w:sz="0" w:space="0" w:color="auto"/>
            <w:bottom w:val="none" w:sz="0" w:space="0" w:color="auto"/>
            <w:right w:val="none" w:sz="0" w:space="0" w:color="auto"/>
          </w:divBdr>
        </w:div>
        <w:div w:id="1936940640">
          <w:marLeft w:val="0"/>
          <w:marRight w:val="0"/>
          <w:marTop w:val="0"/>
          <w:marBottom w:val="0"/>
          <w:divBdr>
            <w:top w:val="none" w:sz="0" w:space="0" w:color="auto"/>
            <w:left w:val="none" w:sz="0" w:space="0" w:color="auto"/>
            <w:bottom w:val="none" w:sz="0" w:space="0" w:color="auto"/>
            <w:right w:val="none" w:sz="0" w:space="0" w:color="auto"/>
          </w:divBdr>
        </w:div>
        <w:div w:id="537817962">
          <w:marLeft w:val="0"/>
          <w:marRight w:val="0"/>
          <w:marTop w:val="0"/>
          <w:marBottom w:val="0"/>
          <w:divBdr>
            <w:top w:val="none" w:sz="0" w:space="0" w:color="auto"/>
            <w:left w:val="none" w:sz="0" w:space="0" w:color="auto"/>
            <w:bottom w:val="none" w:sz="0" w:space="0" w:color="auto"/>
            <w:right w:val="none" w:sz="0" w:space="0" w:color="auto"/>
          </w:divBdr>
        </w:div>
        <w:div w:id="1257640019">
          <w:marLeft w:val="0"/>
          <w:marRight w:val="0"/>
          <w:marTop w:val="0"/>
          <w:marBottom w:val="0"/>
          <w:divBdr>
            <w:top w:val="none" w:sz="0" w:space="0" w:color="auto"/>
            <w:left w:val="none" w:sz="0" w:space="0" w:color="auto"/>
            <w:bottom w:val="none" w:sz="0" w:space="0" w:color="auto"/>
            <w:right w:val="none" w:sz="0" w:space="0" w:color="auto"/>
          </w:divBdr>
        </w:div>
        <w:div w:id="1228615314">
          <w:marLeft w:val="0"/>
          <w:marRight w:val="0"/>
          <w:marTop w:val="0"/>
          <w:marBottom w:val="0"/>
          <w:divBdr>
            <w:top w:val="none" w:sz="0" w:space="0" w:color="auto"/>
            <w:left w:val="none" w:sz="0" w:space="0" w:color="auto"/>
            <w:bottom w:val="none" w:sz="0" w:space="0" w:color="auto"/>
            <w:right w:val="none" w:sz="0" w:space="0" w:color="auto"/>
          </w:divBdr>
        </w:div>
      </w:divsChild>
    </w:div>
    <w:div w:id="1049186480">
      <w:bodyDiv w:val="1"/>
      <w:marLeft w:val="0"/>
      <w:marRight w:val="0"/>
      <w:marTop w:val="0"/>
      <w:marBottom w:val="0"/>
      <w:divBdr>
        <w:top w:val="none" w:sz="0" w:space="0" w:color="auto"/>
        <w:left w:val="none" w:sz="0" w:space="0" w:color="auto"/>
        <w:bottom w:val="none" w:sz="0" w:space="0" w:color="auto"/>
        <w:right w:val="none" w:sz="0" w:space="0" w:color="auto"/>
      </w:divBdr>
      <w:divsChild>
        <w:div w:id="433674653">
          <w:marLeft w:val="-225"/>
          <w:marRight w:val="-225"/>
          <w:marTop w:val="0"/>
          <w:marBottom w:val="0"/>
          <w:divBdr>
            <w:top w:val="none" w:sz="0" w:space="0" w:color="auto"/>
            <w:left w:val="none" w:sz="0" w:space="0" w:color="auto"/>
            <w:bottom w:val="none" w:sz="0" w:space="0" w:color="auto"/>
            <w:right w:val="none" w:sz="0" w:space="0" w:color="auto"/>
          </w:divBdr>
          <w:divsChild>
            <w:div w:id="1022781715">
              <w:marLeft w:val="0"/>
              <w:marRight w:val="0"/>
              <w:marTop w:val="1725"/>
              <w:marBottom w:val="0"/>
              <w:divBdr>
                <w:top w:val="none" w:sz="0" w:space="0" w:color="auto"/>
                <w:left w:val="none" w:sz="0" w:space="0" w:color="auto"/>
                <w:bottom w:val="none" w:sz="0" w:space="0" w:color="auto"/>
                <w:right w:val="none" w:sz="0" w:space="0" w:color="auto"/>
              </w:divBdr>
              <w:divsChild>
                <w:div w:id="983237743">
                  <w:marLeft w:val="0"/>
                  <w:marRight w:val="0"/>
                  <w:marTop w:val="0"/>
                  <w:marBottom w:val="0"/>
                  <w:divBdr>
                    <w:top w:val="none" w:sz="0" w:space="0" w:color="auto"/>
                    <w:left w:val="none" w:sz="0" w:space="0" w:color="auto"/>
                    <w:bottom w:val="none" w:sz="0" w:space="0" w:color="auto"/>
                    <w:right w:val="none" w:sz="0" w:space="0" w:color="auto"/>
                  </w:divBdr>
                  <w:divsChild>
                    <w:div w:id="935597976">
                      <w:marLeft w:val="0"/>
                      <w:marRight w:val="0"/>
                      <w:marTop w:val="0"/>
                      <w:marBottom w:val="0"/>
                      <w:divBdr>
                        <w:top w:val="none" w:sz="0" w:space="0" w:color="auto"/>
                        <w:left w:val="none" w:sz="0" w:space="0" w:color="auto"/>
                        <w:bottom w:val="none" w:sz="0" w:space="0" w:color="auto"/>
                        <w:right w:val="none" w:sz="0" w:space="0" w:color="auto"/>
                      </w:divBdr>
                      <w:divsChild>
                        <w:div w:id="315380390">
                          <w:marLeft w:val="0"/>
                          <w:marRight w:val="0"/>
                          <w:marTop w:val="0"/>
                          <w:marBottom w:val="0"/>
                          <w:divBdr>
                            <w:top w:val="none" w:sz="0" w:space="0" w:color="auto"/>
                            <w:left w:val="none" w:sz="0" w:space="0" w:color="auto"/>
                            <w:bottom w:val="none" w:sz="0" w:space="0" w:color="auto"/>
                            <w:right w:val="none" w:sz="0" w:space="0" w:color="auto"/>
                          </w:divBdr>
                          <w:divsChild>
                            <w:div w:id="518355747">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1990286398">
                  <w:marLeft w:val="0"/>
                  <w:marRight w:val="0"/>
                  <w:marTop w:val="0"/>
                  <w:marBottom w:val="0"/>
                  <w:divBdr>
                    <w:top w:val="none" w:sz="0" w:space="0" w:color="auto"/>
                    <w:left w:val="none" w:sz="0" w:space="0" w:color="auto"/>
                    <w:bottom w:val="none" w:sz="0" w:space="0" w:color="auto"/>
                    <w:right w:val="none" w:sz="0" w:space="0" w:color="auto"/>
                  </w:divBdr>
                  <w:divsChild>
                    <w:div w:id="2029258829">
                      <w:marLeft w:val="0"/>
                      <w:marRight w:val="0"/>
                      <w:marTop w:val="0"/>
                      <w:marBottom w:val="0"/>
                      <w:divBdr>
                        <w:top w:val="none" w:sz="0" w:space="0" w:color="auto"/>
                        <w:left w:val="none" w:sz="0" w:space="0" w:color="auto"/>
                        <w:bottom w:val="none" w:sz="0" w:space="0" w:color="auto"/>
                        <w:right w:val="none" w:sz="0" w:space="0" w:color="auto"/>
                      </w:divBdr>
                      <w:divsChild>
                        <w:div w:id="3834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365247">
                  <w:marLeft w:val="0"/>
                  <w:marRight w:val="0"/>
                  <w:marTop w:val="0"/>
                  <w:marBottom w:val="0"/>
                  <w:divBdr>
                    <w:top w:val="none" w:sz="0" w:space="0" w:color="auto"/>
                    <w:left w:val="none" w:sz="0" w:space="0" w:color="auto"/>
                    <w:bottom w:val="none" w:sz="0" w:space="0" w:color="auto"/>
                    <w:right w:val="none" w:sz="0" w:space="0" w:color="auto"/>
                  </w:divBdr>
                  <w:divsChild>
                    <w:div w:id="2071031609">
                      <w:marLeft w:val="0"/>
                      <w:marRight w:val="0"/>
                      <w:marTop w:val="0"/>
                      <w:marBottom w:val="0"/>
                      <w:divBdr>
                        <w:top w:val="none" w:sz="0" w:space="0" w:color="auto"/>
                        <w:left w:val="none" w:sz="0" w:space="0" w:color="auto"/>
                        <w:bottom w:val="none" w:sz="0" w:space="0" w:color="auto"/>
                        <w:right w:val="none" w:sz="0" w:space="0" w:color="auto"/>
                      </w:divBdr>
                      <w:divsChild>
                        <w:div w:id="2030835553">
                          <w:marLeft w:val="0"/>
                          <w:marRight w:val="0"/>
                          <w:marTop w:val="0"/>
                          <w:marBottom w:val="0"/>
                          <w:divBdr>
                            <w:top w:val="none" w:sz="0" w:space="0" w:color="auto"/>
                            <w:left w:val="none" w:sz="0" w:space="0" w:color="auto"/>
                            <w:bottom w:val="none" w:sz="0" w:space="0" w:color="auto"/>
                            <w:right w:val="none" w:sz="0" w:space="0" w:color="auto"/>
                          </w:divBdr>
                          <w:divsChild>
                            <w:div w:id="1203202306">
                              <w:marLeft w:val="0"/>
                              <w:marRight w:val="120"/>
                              <w:marTop w:val="0"/>
                              <w:marBottom w:val="0"/>
                              <w:divBdr>
                                <w:top w:val="none" w:sz="0" w:space="0" w:color="auto"/>
                                <w:left w:val="none" w:sz="0" w:space="0" w:color="auto"/>
                                <w:bottom w:val="none" w:sz="0" w:space="0" w:color="auto"/>
                                <w:right w:val="none" w:sz="0" w:space="0" w:color="auto"/>
                              </w:divBdr>
                            </w:div>
                            <w:div w:id="545022537">
                              <w:marLeft w:val="0"/>
                              <w:marRight w:val="120"/>
                              <w:marTop w:val="0"/>
                              <w:marBottom w:val="0"/>
                              <w:divBdr>
                                <w:top w:val="none" w:sz="0" w:space="0" w:color="auto"/>
                                <w:left w:val="none" w:sz="0" w:space="0" w:color="auto"/>
                                <w:bottom w:val="none" w:sz="0" w:space="0" w:color="auto"/>
                                <w:right w:val="none" w:sz="0" w:space="0" w:color="auto"/>
                              </w:divBdr>
                            </w:div>
                            <w:div w:id="88660051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309333">
          <w:marLeft w:val="-225"/>
          <w:marRight w:val="-225"/>
          <w:marTop w:val="0"/>
          <w:marBottom w:val="0"/>
          <w:divBdr>
            <w:top w:val="none" w:sz="0" w:space="0" w:color="auto"/>
            <w:left w:val="none" w:sz="0" w:space="0" w:color="auto"/>
            <w:bottom w:val="none" w:sz="0" w:space="0" w:color="auto"/>
            <w:right w:val="none" w:sz="0" w:space="0" w:color="auto"/>
          </w:divBdr>
          <w:divsChild>
            <w:div w:id="1277250274">
              <w:marLeft w:val="0"/>
              <w:marRight w:val="0"/>
              <w:marTop w:val="0"/>
              <w:marBottom w:val="0"/>
              <w:divBdr>
                <w:top w:val="none" w:sz="0" w:space="0" w:color="auto"/>
                <w:left w:val="none" w:sz="0" w:space="0" w:color="auto"/>
                <w:bottom w:val="none" w:sz="0" w:space="0" w:color="auto"/>
                <w:right w:val="none" w:sz="0" w:space="0" w:color="auto"/>
              </w:divBdr>
              <w:divsChild>
                <w:div w:id="999508072">
                  <w:marLeft w:val="0"/>
                  <w:marRight w:val="0"/>
                  <w:marTop w:val="0"/>
                  <w:marBottom w:val="0"/>
                  <w:divBdr>
                    <w:top w:val="none" w:sz="0" w:space="0" w:color="auto"/>
                    <w:left w:val="none" w:sz="0" w:space="0" w:color="auto"/>
                    <w:bottom w:val="none" w:sz="0" w:space="0" w:color="auto"/>
                    <w:right w:val="none" w:sz="0" w:space="0" w:color="auto"/>
                  </w:divBdr>
                  <w:divsChild>
                    <w:div w:id="794520448">
                      <w:marLeft w:val="0"/>
                      <w:marRight w:val="0"/>
                      <w:marTop w:val="0"/>
                      <w:marBottom w:val="0"/>
                      <w:divBdr>
                        <w:top w:val="none" w:sz="0" w:space="0" w:color="auto"/>
                        <w:left w:val="none" w:sz="0" w:space="0" w:color="auto"/>
                        <w:bottom w:val="none" w:sz="0" w:space="0" w:color="auto"/>
                        <w:right w:val="none" w:sz="0" w:space="0" w:color="auto"/>
                      </w:divBdr>
                      <w:divsChild>
                        <w:div w:id="1970503486">
                          <w:marLeft w:val="0"/>
                          <w:marRight w:val="0"/>
                          <w:marTop w:val="0"/>
                          <w:marBottom w:val="0"/>
                          <w:divBdr>
                            <w:top w:val="none" w:sz="0" w:space="0" w:color="auto"/>
                            <w:left w:val="none" w:sz="0" w:space="0" w:color="auto"/>
                            <w:bottom w:val="none" w:sz="0" w:space="0" w:color="auto"/>
                            <w:right w:val="none" w:sz="0" w:space="0" w:color="auto"/>
                          </w:divBdr>
                        </w:div>
                        <w:div w:id="1769620302">
                          <w:marLeft w:val="0"/>
                          <w:marRight w:val="0"/>
                          <w:marTop w:val="0"/>
                          <w:marBottom w:val="0"/>
                          <w:divBdr>
                            <w:top w:val="none" w:sz="0" w:space="0" w:color="auto"/>
                            <w:left w:val="none" w:sz="0" w:space="0" w:color="auto"/>
                            <w:bottom w:val="none" w:sz="0" w:space="0" w:color="auto"/>
                            <w:right w:val="none" w:sz="0" w:space="0" w:color="auto"/>
                          </w:divBdr>
                          <w:divsChild>
                            <w:div w:id="1641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3178</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Jeličová</dc:creator>
  <cp:keywords/>
  <dc:description/>
  <cp:lastModifiedBy>Bartkova</cp:lastModifiedBy>
  <cp:revision>2</cp:revision>
  <dcterms:created xsi:type="dcterms:W3CDTF">2021-05-17T14:09:00Z</dcterms:created>
  <dcterms:modified xsi:type="dcterms:W3CDTF">2021-05-17T14:09:00Z</dcterms:modified>
</cp:coreProperties>
</file>